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FDD1F" w14:textId="77777777" w:rsidR="004B42A1" w:rsidRDefault="00000000">
      <w:pPr>
        <w:pStyle w:val="BodyA"/>
        <w:rPr>
          <w:b/>
          <w:bCs/>
          <w:sz w:val="36"/>
          <w:szCs w:val="36"/>
        </w:rPr>
      </w:pPr>
      <w:r>
        <w:rPr>
          <w:b/>
          <w:bCs/>
          <w:sz w:val="36"/>
          <w:szCs w:val="36"/>
        </w:rPr>
        <w:t>About Answers in Genesis</w:t>
      </w:r>
      <w:r>
        <w:rPr>
          <w:rFonts w:ascii="Times New Roman" w:eastAsia="Times New Roman" w:hAnsi="Times New Roman" w:cs="Times New Roman"/>
          <w:b/>
          <w:bCs/>
          <w:noProof/>
          <w:sz w:val="36"/>
          <w:szCs w:val="36"/>
        </w:rPr>
        <w:drawing>
          <wp:anchor distT="152400" distB="152400" distL="152400" distR="152400" simplePos="0" relativeHeight="251659264" behindDoc="0" locked="0" layoutInCell="1" allowOverlap="1" wp14:anchorId="7273008A" wp14:editId="40E89323">
            <wp:simplePos x="0" y="0"/>
            <wp:positionH relativeFrom="page">
              <wp:posOffset>5490209</wp:posOffset>
            </wp:positionH>
            <wp:positionV relativeFrom="page">
              <wp:posOffset>241002</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6"/>
                    <a:stretch>
                      <a:fillRect/>
                    </a:stretch>
                  </pic:blipFill>
                  <pic:spPr>
                    <a:xfrm>
                      <a:off x="0" y="0"/>
                      <a:ext cx="1828800" cy="1189313"/>
                    </a:xfrm>
                    <a:prstGeom prst="rect">
                      <a:avLst/>
                    </a:prstGeom>
                    <a:ln w="12700" cap="flat">
                      <a:noFill/>
                      <a:miter lim="400000"/>
                    </a:ln>
                    <a:effectLst/>
                  </pic:spPr>
                </pic:pic>
              </a:graphicData>
            </a:graphic>
          </wp:anchor>
        </w:drawing>
      </w:r>
    </w:p>
    <w:p w14:paraId="4922B8D1" w14:textId="77777777" w:rsidR="004B42A1" w:rsidRDefault="004B42A1">
      <w:pPr>
        <w:pStyle w:val="BodyA"/>
        <w:rPr>
          <w:b/>
          <w:bCs/>
          <w:sz w:val="36"/>
          <w:szCs w:val="36"/>
        </w:rPr>
      </w:pPr>
    </w:p>
    <w:p w14:paraId="5418F980" w14:textId="77777777" w:rsidR="004B42A1" w:rsidRDefault="00000000">
      <w:pPr>
        <w:pStyle w:val="BodyA"/>
        <w:rPr>
          <w:b/>
          <w:bCs/>
        </w:rPr>
      </w:pPr>
      <w:r>
        <w:rPr>
          <w:b/>
          <w:bCs/>
          <w:lang w:val="fr-FR"/>
        </w:rPr>
        <w:t xml:space="preserve">Our </w:t>
      </w:r>
      <w:proofErr w:type="gramStart"/>
      <w:r>
        <w:rPr>
          <w:b/>
          <w:bCs/>
          <w:lang w:val="fr-FR"/>
        </w:rPr>
        <w:t>Message</w:t>
      </w:r>
      <w:r>
        <w:rPr>
          <w:b/>
          <w:bCs/>
        </w:rPr>
        <w:t>:</w:t>
      </w:r>
      <w:proofErr w:type="gramEnd"/>
    </w:p>
    <w:p w14:paraId="5D287997" w14:textId="77777777" w:rsidR="004B42A1" w:rsidRDefault="004B42A1">
      <w:pPr>
        <w:pStyle w:val="BodyA"/>
        <w:rPr>
          <w:b/>
          <w:bCs/>
        </w:rPr>
      </w:pPr>
    </w:p>
    <w:p w14:paraId="74CD8ABE" w14:textId="3285BDE5" w:rsidR="004B42A1" w:rsidRDefault="00000000">
      <w:pPr>
        <w:pStyle w:val="BodyA"/>
      </w:pPr>
      <w:r>
        <w:t xml:space="preserve">Answers in Genesis is an apologetics (i.e., Christianity-defending) ministry, dedicated to enabling Christians to defend their faith and to proclaim the gospel of Jesus Christ effectively. We focus particularly on providing answers to questions surrounding the book of Genesis, as it is the most-attacked book of the Bible. We also desire to train others to develop a biblical </w:t>
      </w:r>
      <w:proofErr w:type="gramStart"/>
      <w:r>
        <w:t>worldview, and</w:t>
      </w:r>
      <w:proofErr w:type="gramEnd"/>
      <w:r>
        <w:t xml:space="preserve"> seek to expose the bankruptcy of evolutionary ideas and its bedfellow, a </w:t>
      </w:r>
      <w:r>
        <w:rPr>
          <w:rFonts w:ascii="Arial Unicode MS" w:hAnsi="Helvetica"/>
        </w:rPr>
        <w:t>“</w:t>
      </w:r>
      <w:r>
        <w:t>millions of years old</w:t>
      </w:r>
      <w:r>
        <w:rPr>
          <w:rFonts w:ascii="Arial Unicode MS" w:hAnsi="Helvetica"/>
        </w:rPr>
        <w:t>”</w:t>
      </w:r>
      <w:r>
        <w:rPr>
          <w:rFonts w:ascii="Arial Unicode MS"/>
        </w:rPr>
        <w:t xml:space="preserve"> </w:t>
      </w:r>
      <w:r>
        <w:t>earth (and even older universe).</w:t>
      </w:r>
    </w:p>
    <w:p w14:paraId="0C5082A7" w14:textId="77777777" w:rsidR="004B42A1" w:rsidRDefault="004B42A1">
      <w:pPr>
        <w:pStyle w:val="BodyA"/>
      </w:pPr>
    </w:p>
    <w:p w14:paraId="07B0FC3D" w14:textId="4FD2CD96" w:rsidR="004B42A1" w:rsidRDefault="00000000">
      <w:pPr>
        <w:pStyle w:val="BodyA"/>
      </w:pPr>
      <w:r>
        <w:t xml:space="preserve">AiG teaches that </w:t>
      </w:r>
      <w:r>
        <w:rPr>
          <w:rFonts w:ascii="Arial Unicode MS" w:hAnsi="Helvetica"/>
        </w:rPr>
        <w:t>“</w:t>
      </w:r>
      <w:r>
        <w:t>facts</w:t>
      </w:r>
      <w:r>
        <w:rPr>
          <w:rFonts w:ascii="Arial Unicode MS" w:hAnsi="Helvetica"/>
        </w:rPr>
        <w:t>”</w:t>
      </w:r>
      <w:r>
        <w:rPr>
          <w:rFonts w:ascii="Arial Unicode MS"/>
        </w:rPr>
        <w:t xml:space="preserve"> </w:t>
      </w:r>
      <w:r>
        <w:t>don</w:t>
      </w:r>
      <w:r>
        <w:rPr>
          <w:rFonts w:ascii="Arial Unicode MS" w:hAnsi="Helvetica"/>
          <w:lang w:val="fr-FR"/>
        </w:rPr>
        <w:t>’</w:t>
      </w:r>
      <w:r>
        <w:t xml:space="preserve">t speak for themselves but must be interpreted. That is, there </w:t>
      </w:r>
      <w:proofErr w:type="spellStart"/>
      <w:r>
        <w:t>aren</w:t>
      </w:r>
      <w:proofErr w:type="spellEnd"/>
      <w:r>
        <w:rPr>
          <w:rFonts w:ascii="Arial Unicode MS" w:hAnsi="Helvetica"/>
          <w:lang w:val="fr-FR"/>
        </w:rPr>
        <w:t>’</w:t>
      </w:r>
      <w:r>
        <w:t xml:space="preserve">t separate sets of </w:t>
      </w:r>
      <w:r>
        <w:rPr>
          <w:rFonts w:ascii="Arial Unicode MS" w:hAnsi="Helvetica"/>
        </w:rPr>
        <w:t>“</w:t>
      </w:r>
      <w:proofErr w:type="gramStart"/>
      <w:r>
        <w:t>evidences</w:t>
      </w:r>
      <w:proofErr w:type="gramEnd"/>
      <w:r>
        <w:rPr>
          <w:rFonts w:ascii="Arial Unicode MS" w:hAnsi="Helvetica"/>
        </w:rPr>
        <w:t>”</w:t>
      </w:r>
      <w:r>
        <w:rPr>
          <w:rFonts w:ascii="Arial Unicode MS"/>
        </w:rPr>
        <w:t xml:space="preserve"> </w:t>
      </w:r>
      <w:r>
        <w:t>for evolution and creation</w:t>
      </w:r>
      <w:r>
        <w:rPr>
          <w:rFonts w:ascii="Arial Unicode MS" w:hAnsi="Helvetica"/>
        </w:rPr>
        <w:t>—</w:t>
      </w:r>
      <w:r>
        <w:t>we all deal with the same evidence (we all live on the same earth, have the same fossils, observe the same animals, etc.). As a major exhibit inside AiG</w:t>
      </w:r>
      <w:r>
        <w:rPr>
          <w:rFonts w:ascii="Arial Unicode MS" w:hAnsi="Helvetica"/>
        </w:rPr>
        <w:t>’</w:t>
      </w:r>
      <w:r>
        <w:t>s Creation Museum reveals, the difference lies in how we interpret what we study. The Bible</w:t>
      </w:r>
      <w:r>
        <w:rPr>
          <w:rFonts w:ascii="Arial Unicode MS" w:hAnsi="Helvetica"/>
        </w:rPr>
        <w:t>—</w:t>
      </w:r>
      <w:r>
        <w:t xml:space="preserve">the </w:t>
      </w:r>
      <w:r>
        <w:rPr>
          <w:rFonts w:ascii="Arial Unicode MS" w:hAnsi="Helvetica"/>
        </w:rPr>
        <w:t>“</w:t>
      </w:r>
      <w:r>
        <w:t>history book of the universe</w:t>
      </w:r>
      <w:r>
        <w:rPr>
          <w:rFonts w:ascii="Arial Unicode MS" w:hAnsi="Helvetica"/>
        </w:rPr>
        <w:t>”—</w:t>
      </w:r>
      <w:r>
        <w:t xml:space="preserve">provides a reliable, eye-witness account of the beginning of all things, and can be trusted to tell the truth in all areas it touches on. Therefore, we </w:t>
      </w:r>
      <w:proofErr w:type="gramStart"/>
      <w:r>
        <w:t>are able to</w:t>
      </w:r>
      <w:proofErr w:type="gramEnd"/>
      <w:r>
        <w:t xml:space="preserve"> use it to help us make sense of this present world. When properly understood, the </w:t>
      </w:r>
      <w:r>
        <w:rPr>
          <w:rFonts w:ascii="Arial Unicode MS" w:hAnsi="Helvetica"/>
        </w:rPr>
        <w:t>“</w:t>
      </w:r>
      <w:r>
        <w:t>evidence</w:t>
      </w:r>
      <w:r>
        <w:rPr>
          <w:rFonts w:ascii="Arial Unicode MS" w:hAnsi="Helvetica"/>
        </w:rPr>
        <w:t>”</w:t>
      </w:r>
      <w:r>
        <w:rPr>
          <w:rFonts w:ascii="Arial Unicode MS"/>
        </w:rPr>
        <w:t xml:space="preserve"> </w:t>
      </w:r>
      <w:r>
        <w:t>confirms the biblical account.</w:t>
      </w:r>
    </w:p>
    <w:p w14:paraId="2BC97326" w14:textId="77777777" w:rsidR="004B42A1" w:rsidRDefault="004B42A1">
      <w:pPr>
        <w:pStyle w:val="BodyA"/>
      </w:pPr>
    </w:p>
    <w:p w14:paraId="6A533B1D" w14:textId="77777777" w:rsidR="004B42A1" w:rsidRDefault="004B42A1">
      <w:pPr>
        <w:pStyle w:val="BodyA"/>
        <w:rPr>
          <w:b/>
          <w:bCs/>
        </w:rPr>
      </w:pPr>
    </w:p>
    <w:p w14:paraId="160FBE39" w14:textId="77777777" w:rsidR="004B42A1" w:rsidRDefault="00000000">
      <w:pPr>
        <w:pStyle w:val="BodyA"/>
        <w:rPr>
          <w:b/>
          <w:bCs/>
        </w:rPr>
      </w:pPr>
      <w:r>
        <w:rPr>
          <w:b/>
          <w:bCs/>
        </w:rPr>
        <w:t>History of Answers in Genesis:</w:t>
      </w:r>
    </w:p>
    <w:p w14:paraId="75015FC1" w14:textId="77777777" w:rsidR="004B42A1" w:rsidRDefault="004B42A1">
      <w:pPr>
        <w:pStyle w:val="BodyA"/>
        <w:rPr>
          <w:b/>
          <w:bCs/>
        </w:rPr>
      </w:pPr>
    </w:p>
    <w:p w14:paraId="50C36127" w14:textId="77777777" w:rsidR="004B42A1" w:rsidRDefault="00000000">
      <w:pPr>
        <w:pStyle w:val="BodyA"/>
      </w:pPr>
      <w:r>
        <w:t xml:space="preserve">See the full history of Answers in Genesis </w:t>
      </w:r>
      <w:hyperlink r:id="rId7" w:history="1">
        <w:r>
          <w:rPr>
            <w:rStyle w:val="Hyperlink0"/>
          </w:rPr>
          <w:t>here</w:t>
        </w:r>
      </w:hyperlink>
      <w:r>
        <w:t>.</w:t>
      </w:r>
    </w:p>
    <w:sectPr w:rsidR="004B42A1">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0BF38" w14:textId="77777777" w:rsidR="005472DE" w:rsidRDefault="005472DE">
      <w:r>
        <w:separator/>
      </w:r>
    </w:p>
  </w:endnote>
  <w:endnote w:type="continuationSeparator" w:id="0">
    <w:p w14:paraId="39376551" w14:textId="77777777" w:rsidR="005472DE" w:rsidRDefault="00547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C68BD" w14:textId="77777777" w:rsidR="004B42A1" w:rsidRDefault="004B42A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5F2AE" w14:textId="77777777" w:rsidR="005472DE" w:rsidRDefault="005472DE">
      <w:r>
        <w:separator/>
      </w:r>
    </w:p>
  </w:footnote>
  <w:footnote w:type="continuationSeparator" w:id="0">
    <w:p w14:paraId="3475EBB3" w14:textId="77777777" w:rsidR="005472DE" w:rsidRDefault="00547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EAA27" w14:textId="77777777" w:rsidR="004B42A1" w:rsidRDefault="004B42A1">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2A1"/>
    <w:rsid w:val="000A61F5"/>
    <w:rsid w:val="003B3B46"/>
    <w:rsid w:val="004B42A1"/>
    <w:rsid w:val="0054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E87E25"/>
  <w15:docId w15:val="{5AF06DC1-4FF4-BC4A-82BD-59FA3E12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character" w:customStyle="1" w:styleId="None">
    <w:name w:val="None"/>
  </w:style>
  <w:style w:type="character" w:customStyle="1" w:styleId="Hyperlink0">
    <w:name w:val="Hyperlink.0"/>
    <w:basedOn w:val="None"/>
    <w:rPr>
      <w:color w:val="63B2DE"/>
      <w:u w:val="single" w:color="63B2DE"/>
    </w:rPr>
  </w:style>
  <w:style w:type="paragraph" w:styleId="Revision">
    <w:name w:val="Revision"/>
    <w:hidden/>
    <w:uiPriority w:val="99"/>
    <w:semiHidden/>
    <w:rsid w:val="003B3B4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answersingenesis.org/about/histo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Frost Smith</cp:lastModifiedBy>
  <cp:revision>2</cp:revision>
  <dcterms:created xsi:type="dcterms:W3CDTF">2025-03-01T14:30:00Z</dcterms:created>
  <dcterms:modified xsi:type="dcterms:W3CDTF">2025-03-01T14:38:00Z</dcterms:modified>
</cp:coreProperties>
</file>